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AF38" w14:textId="53BE6BAC" w:rsidR="007A088C" w:rsidRDefault="00920B51">
      <w:r w:rsidRPr="002C25CA">
        <w:rPr>
          <w:noProof/>
          <w:sz w:val="24"/>
          <w:szCs w:val="24"/>
          <w:lang w:eastAsia="en-IE"/>
        </w:rPr>
        <w:drawing>
          <wp:inline distT="0" distB="0" distL="0" distR="0" wp14:anchorId="4B3578BB" wp14:editId="5D657034">
            <wp:extent cx="5716905" cy="1280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EFE61" w14:textId="5C01AF13" w:rsidR="00920B51" w:rsidRPr="00920B51" w:rsidRDefault="00920B51" w:rsidP="00920B51">
      <w:pPr>
        <w:jc w:val="center"/>
        <w:rPr>
          <w:b/>
          <w:bCs/>
        </w:rPr>
      </w:pPr>
      <w:r w:rsidRPr="00920B51">
        <w:rPr>
          <w:b/>
          <w:bCs/>
        </w:rPr>
        <w:t>GRANARD MUNICIPAL DISTRICT</w:t>
      </w:r>
    </w:p>
    <w:p w14:paraId="6A7F69E6" w14:textId="18EE74E6" w:rsidR="00920B51" w:rsidRPr="00920B51" w:rsidRDefault="00920B51" w:rsidP="00920B51">
      <w:pPr>
        <w:jc w:val="center"/>
        <w:rPr>
          <w:b/>
          <w:bCs/>
        </w:rPr>
      </w:pPr>
      <w:r w:rsidRPr="00920B51">
        <w:rPr>
          <w:b/>
          <w:bCs/>
        </w:rPr>
        <w:t>Minutes of Meeting of Granard Municipal District held in the Council Chamber on Monday, 2</w:t>
      </w:r>
      <w:r w:rsidR="001108BF">
        <w:rPr>
          <w:b/>
          <w:bCs/>
        </w:rPr>
        <w:t>1 October</w:t>
      </w:r>
      <w:r w:rsidRPr="00920B51">
        <w:rPr>
          <w:b/>
          <w:bCs/>
        </w:rPr>
        <w:t xml:space="preserve"> 2024 at </w:t>
      </w:r>
      <w:r w:rsidR="00451E1E">
        <w:rPr>
          <w:b/>
          <w:bCs/>
        </w:rPr>
        <w:t>3:30</w:t>
      </w:r>
      <w:r w:rsidRPr="00920B51">
        <w:rPr>
          <w:b/>
          <w:bCs/>
        </w:rPr>
        <w:t>pm</w:t>
      </w:r>
    </w:p>
    <w:p w14:paraId="714CDC5A" w14:textId="77777777" w:rsidR="00920B51" w:rsidRPr="002C25CA" w:rsidRDefault="00920B51" w:rsidP="00920B51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2CAE5E7C" w14:textId="77777777" w:rsidR="00920B51" w:rsidRPr="002C25CA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86B8334" w14:textId="77777777" w:rsidR="00920B51" w:rsidRPr="002C25CA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0F9538A9" w14:textId="77777777" w:rsidR="00920B51" w:rsidRPr="002C25CA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2C25CA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CATHAOIRLEACH</w:t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Councillor Garry Murtagh </w:t>
      </w:r>
    </w:p>
    <w:p w14:paraId="6AAB6BE8" w14:textId="77777777" w:rsidR="00920B51" w:rsidRPr="002C25CA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D578C2E" w14:textId="0A0A7709" w:rsidR="00920B51" w:rsidRPr="002C25CA" w:rsidRDefault="00920B51" w:rsidP="00920B51">
      <w:pP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2C25CA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MEMBERS PRESENT</w:t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Councillors Turlough McGovern, </w:t>
      </w:r>
    </w:p>
    <w:p w14:paraId="32A9A5F1" w14:textId="7309EC39" w:rsidR="00920B51" w:rsidRPr="002C25CA" w:rsidRDefault="00C23058" w:rsidP="00920B51">
      <w:pPr>
        <w:spacing w:after="0" w:line="240" w:lineRule="auto"/>
        <w:ind w:left="2160" w:firstLine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 xml:space="preserve">Pádraig </w:t>
      </w:r>
      <w:r w:rsidR="00920B51" w:rsidRPr="002C25CA">
        <w:rPr>
          <w:rFonts w:eastAsia="Times New Roman" w:cstheme="minorHAnsi"/>
          <w:snapToGrid w:val="0"/>
          <w:sz w:val="24"/>
          <w:szCs w:val="24"/>
          <w:lang w:val="en-GB"/>
        </w:rPr>
        <w:t>McNamara, David Cassidy</w:t>
      </w:r>
      <w:r w:rsidR="00EF6766">
        <w:rPr>
          <w:rFonts w:eastAsia="Times New Roman" w:cstheme="minorHAnsi"/>
          <w:snapToGrid w:val="0"/>
          <w:sz w:val="24"/>
          <w:szCs w:val="24"/>
          <w:lang w:val="en-GB"/>
        </w:rPr>
        <w:t xml:space="preserve">, Paraic Brady </w:t>
      </w:r>
      <w:r w:rsidR="00920B51"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314FD13D" w14:textId="77777777" w:rsidR="00920B51" w:rsidRPr="002C25CA" w:rsidRDefault="00920B51" w:rsidP="00920B51">
      <w:pPr>
        <w:spacing w:after="0" w:line="240" w:lineRule="auto"/>
        <w:ind w:left="2160" w:firstLine="72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E1ADDF6" w14:textId="77777777" w:rsidR="00920B51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2C25CA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IN ATTENDANCE</w:t>
      </w:r>
      <w:r w:rsidRPr="002C25CA">
        <w:rPr>
          <w:rFonts w:eastAsia="Times New Roman" w:cstheme="minorHAnsi"/>
          <w:snapToGrid w:val="0"/>
          <w:sz w:val="24"/>
          <w:szCs w:val="24"/>
          <w:u w:val="single"/>
          <w:lang w:val="en-GB"/>
        </w:rPr>
        <w:t>:</w:t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  <w:t>Ms. Barbara Heslin, Director of Services</w:t>
      </w:r>
    </w:p>
    <w:p w14:paraId="32167B23" w14:textId="04747F3C" w:rsidR="002E2F33" w:rsidRPr="002C25CA" w:rsidRDefault="002E2F33" w:rsidP="00920B5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>Mr. John McKeon, Director of Services</w:t>
      </w:r>
    </w:p>
    <w:p w14:paraId="47C2072D" w14:textId="77777777" w:rsidR="00920B51" w:rsidRPr="002C25CA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  <w:t>Ms. Breege Cronin, Administrative Officer</w:t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2788C7A5" w14:textId="3B7F2295" w:rsidR="00920B51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  <w:t>Mr. David Coppinger, Senior Executive Engineer</w:t>
      </w:r>
    </w:p>
    <w:p w14:paraId="1FE3AEA8" w14:textId="18A7C51A" w:rsidR="002E2F33" w:rsidRDefault="002E2F33" w:rsidP="00920B5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Mr. Joe Gorman, Executive Engineer </w:t>
      </w:r>
    </w:p>
    <w:p w14:paraId="1A063381" w14:textId="30432CDB" w:rsidR="002E2F33" w:rsidRPr="002C25CA" w:rsidRDefault="002E2F33" w:rsidP="00920B5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</w:r>
      <w:r>
        <w:rPr>
          <w:rFonts w:eastAsia="Times New Roman" w:cstheme="minorHAnsi"/>
          <w:snapToGrid w:val="0"/>
          <w:sz w:val="24"/>
          <w:szCs w:val="24"/>
          <w:lang w:val="en-GB"/>
        </w:rPr>
        <w:tab/>
        <w:t>Mr. Sean Savage, Senior Executive Technician</w:t>
      </w:r>
    </w:p>
    <w:p w14:paraId="455FCA06" w14:textId="77777777" w:rsidR="00920B51" w:rsidRPr="002C25CA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06D63428" w14:textId="3A159913" w:rsidR="00920B51" w:rsidRPr="002C25CA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bCs/>
          <w:snapToGrid w:val="0"/>
          <w:sz w:val="24"/>
          <w:szCs w:val="24"/>
          <w:lang w:val="en-GB"/>
        </w:rPr>
      </w:pPr>
      <w:r w:rsidRPr="002C25CA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APOLOGIES</w:t>
      </w:r>
      <w:r w:rsidRPr="002C25CA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  <w:t xml:space="preserve"> </w:t>
      </w:r>
      <w:r w:rsidRPr="002C25CA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</w:r>
      <w:r w:rsidRPr="002C25CA">
        <w:rPr>
          <w:rFonts w:eastAsia="Times New Roman" w:cstheme="minorHAnsi"/>
          <w:b/>
          <w:snapToGrid w:val="0"/>
          <w:sz w:val="24"/>
          <w:szCs w:val="24"/>
          <w:lang w:val="en-GB"/>
        </w:rPr>
        <w:tab/>
      </w:r>
      <w:r w:rsidR="00EF6766">
        <w:rPr>
          <w:rFonts w:eastAsia="Times New Roman" w:cstheme="minorHAnsi"/>
          <w:bCs/>
          <w:snapToGrid w:val="0"/>
          <w:sz w:val="24"/>
          <w:szCs w:val="24"/>
          <w:lang w:val="en-GB"/>
        </w:rPr>
        <w:t xml:space="preserve">None </w:t>
      </w:r>
      <w:r w:rsidRPr="002C25CA">
        <w:rPr>
          <w:rFonts w:eastAsia="Times New Roman" w:cstheme="minorHAnsi"/>
          <w:bCs/>
          <w:snapToGrid w:val="0"/>
          <w:sz w:val="24"/>
          <w:szCs w:val="24"/>
          <w:lang w:val="en-GB"/>
        </w:rPr>
        <w:tab/>
      </w:r>
      <w:r w:rsidRPr="002C25CA">
        <w:rPr>
          <w:rFonts w:eastAsia="Times New Roman" w:cstheme="minorHAnsi"/>
          <w:bCs/>
          <w:snapToGrid w:val="0"/>
          <w:sz w:val="24"/>
          <w:szCs w:val="24"/>
          <w:lang w:val="en-GB"/>
        </w:rPr>
        <w:tab/>
        <w:t xml:space="preserve"> </w:t>
      </w:r>
    </w:p>
    <w:p w14:paraId="629B8C31" w14:textId="77777777" w:rsidR="00920B51" w:rsidRPr="002C25CA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045E0D58" w14:textId="77777777" w:rsidR="00920B51" w:rsidRPr="002C25CA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2C25CA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27329EC5" w14:textId="77777777" w:rsidR="00920B51" w:rsidRDefault="00920B51" w:rsidP="00920B51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2C25CA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ADMINISTRATOR</w:t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          </w:t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Ms. Claire McNabola </w:t>
      </w:r>
      <w:r w:rsidRPr="002C25CA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57C620BC" w14:textId="77777777" w:rsidR="00470775" w:rsidRDefault="00470775" w:rsidP="001108BF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65593AB6" w14:textId="77777777" w:rsidR="001108BF" w:rsidRDefault="001108BF" w:rsidP="001108BF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610B5ED3" w14:textId="29F54C1D" w:rsidR="003A3AE5" w:rsidRDefault="001108BF" w:rsidP="003A3AE5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1108BF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CONSIDERATION OF THE 2025 GENERAL MUNICIPAL ALLOCATION</w:t>
      </w:r>
    </w:p>
    <w:p w14:paraId="3C21EE8E" w14:textId="77777777" w:rsidR="003A3AE5" w:rsidRDefault="003A3AE5" w:rsidP="003A3AE5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13039270" w14:textId="77777777" w:rsidR="003A3AE5" w:rsidRDefault="003A3AE5" w:rsidP="003A3AE5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2FCD3AD6" w14:textId="77777777" w:rsidR="003A3AE5" w:rsidRPr="003A3AE5" w:rsidRDefault="003A3AE5" w:rsidP="003A3AE5">
      <w:pPr>
        <w:spacing w:after="0" w:line="240" w:lineRule="auto"/>
        <w:contextualSpacing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eastAsia="en-IE"/>
          <w14:ligatures w14:val="none"/>
        </w:rPr>
        <w:t xml:space="preserve">John McKeon, Head of Finance </w:t>
      </w: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gave a comprehensive presentation regarding the General Municipal Allocation 2025 under the following headings and replied to queries raised –</w:t>
      </w:r>
    </w:p>
    <w:p w14:paraId="6F570140" w14:textId="77777777" w:rsidR="003A3AE5" w:rsidRPr="003A3AE5" w:rsidRDefault="003A3AE5" w:rsidP="003A3AE5">
      <w:pPr>
        <w:spacing w:after="0" w:line="240" w:lineRule="auto"/>
        <w:contextualSpacing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</w:p>
    <w:p w14:paraId="77D7E876" w14:textId="77777777" w:rsidR="003A3AE5" w:rsidRPr="003A3AE5" w:rsidRDefault="003A3AE5" w:rsidP="003A3AE5">
      <w:pPr>
        <w:numPr>
          <w:ilvl w:val="0"/>
          <w:numId w:val="17"/>
        </w:numPr>
        <w:spacing w:after="0" w:line="240" w:lineRule="auto"/>
        <w:ind w:hanging="357"/>
        <w:contextualSpacing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Budgetary Process – under Local Government Reform Act 2014</w:t>
      </w:r>
    </w:p>
    <w:p w14:paraId="30FDEC95" w14:textId="77777777" w:rsidR="003A3AE5" w:rsidRPr="003A3AE5" w:rsidRDefault="003A3AE5" w:rsidP="003A3AE5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Local Property Tax Variation – retain rates at 2024 levels from 2025 - 2029</w:t>
      </w:r>
    </w:p>
    <w:p w14:paraId="1869D165" w14:textId="77777777" w:rsidR="003A3AE5" w:rsidRPr="003A3AE5" w:rsidRDefault="003A3AE5" w:rsidP="003A3AE5">
      <w:pPr>
        <w:numPr>
          <w:ilvl w:val="0"/>
          <w:numId w:val="18"/>
        </w:numPr>
        <w:spacing w:after="0" w:line="240" w:lineRule="auto"/>
        <w:ind w:hanging="357"/>
        <w:contextualSpacing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Source of Funding for Municipal District</w:t>
      </w:r>
    </w:p>
    <w:p w14:paraId="2E92CB30" w14:textId="77777777" w:rsidR="003A3AE5" w:rsidRPr="003A3AE5" w:rsidRDefault="003A3AE5" w:rsidP="003A3AE5">
      <w:pPr>
        <w:numPr>
          <w:ilvl w:val="0"/>
          <w:numId w:val="16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Acute Financial Challenges for 2025</w:t>
      </w:r>
    </w:p>
    <w:p w14:paraId="5089AC74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No scope to increase local income </w:t>
      </w:r>
    </w:p>
    <w:p w14:paraId="4CA9CAF0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Lowest valued LPT base in Country, maxed at 15%</w:t>
      </w:r>
    </w:p>
    <w:p w14:paraId="28DB2923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Funding new LCC Strategic Business Plan</w:t>
      </w:r>
    </w:p>
    <w:p w14:paraId="7AC5F648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Commercial Rates Increase needed</w:t>
      </w:r>
    </w:p>
    <w:p w14:paraId="17862ECE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lastRenderedPageBreak/>
        <w:t xml:space="preserve">Rolling Rent Review needed </w:t>
      </w:r>
    </w:p>
    <w:p w14:paraId="11BE580D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Largest % population increase in the state</w:t>
      </w:r>
    </w:p>
    <w:p w14:paraId="4E449B93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Downward revaluations for Utility Providers</w:t>
      </w:r>
    </w:p>
    <w:p w14:paraId="391140BA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New service initiatives only part funded </w:t>
      </w:r>
    </w:p>
    <w:p w14:paraId="65ECEFBE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Inflationary Pressures </w:t>
      </w:r>
    </w:p>
    <w:p w14:paraId="4DB63380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Ever increasing demands for match funding for Capital Projects </w:t>
      </w:r>
    </w:p>
    <w:p w14:paraId="61E2896B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Uisce Éireann Standard Costs </w:t>
      </w:r>
    </w:p>
    <w:p w14:paraId="4ABEB87E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Fire Service Costs </w:t>
      </w:r>
    </w:p>
    <w:p w14:paraId="11B8A5D3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Coats for providing services for Multiple Departments </w:t>
      </w:r>
    </w:p>
    <w:p w14:paraId="73BE4047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Rent Review</w:t>
      </w:r>
    </w:p>
    <w:p w14:paraId="64B4DF93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Potential Deficit for 2024</w:t>
      </w:r>
    </w:p>
    <w:p w14:paraId="09F1E6F1" w14:textId="77777777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Recruitment Costs</w:t>
      </w:r>
    </w:p>
    <w:p w14:paraId="20356B8B" w14:textId="5DE88B8E" w:rsidR="003A3AE5" w:rsidRPr="003A3AE5" w:rsidRDefault="003A3AE5" w:rsidP="003A3AE5">
      <w:pPr>
        <w:numPr>
          <w:ilvl w:val="0"/>
          <w:numId w:val="14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General Municipal Allocation 2025 Recommendation - €110,</w:t>
      </w:r>
      <w:r w:rsidR="006C644E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2</w:t>
      </w: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 xml:space="preserve">00 </w:t>
      </w:r>
      <w:r w:rsidR="006C644E">
        <w:rPr>
          <w:rFonts w:eastAsia="Times New Roman" w:cstheme="minorHAnsi"/>
          <w:sz w:val="24"/>
          <w:szCs w:val="24"/>
          <w:lang w:val="en-GB"/>
        </w:rPr>
        <w:t xml:space="preserve">(including an underspend from 2024) </w:t>
      </w: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to be distributed as follows – Community Grants - Tidy Town Grants - Town Twinning – Special Project Grants – Christmas Lights – BCP’S</w:t>
      </w:r>
    </w:p>
    <w:p w14:paraId="3C6B6B9E" w14:textId="77777777" w:rsidR="003A3AE5" w:rsidRDefault="003A3AE5" w:rsidP="003A3AE5">
      <w:pPr>
        <w:numPr>
          <w:ilvl w:val="0"/>
          <w:numId w:val="15"/>
        </w:numPr>
        <w:spacing w:after="0" w:line="240" w:lineRule="auto"/>
        <w:ind w:hanging="357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  <w:t>Governance</w:t>
      </w:r>
    </w:p>
    <w:p w14:paraId="4D6DBAFE" w14:textId="77777777" w:rsidR="007E0441" w:rsidRDefault="007E0441" w:rsidP="007E044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</w:p>
    <w:p w14:paraId="2215300F" w14:textId="77777777" w:rsidR="007E0441" w:rsidRDefault="007E0441" w:rsidP="007E044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</w:p>
    <w:p w14:paraId="6054BBFB" w14:textId="646318A4" w:rsidR="007E0441" w:rsidRPr="007E0441" w:rsidRDefault="007E0441" w:rsidP="007E0441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  <w:r w:rsidRPr="007E0441">
        <w:rPr>
          <w:rStyle w:val="ui-provider"/>
          <w:sz w:val="24"/>
          <w:szCs w:val="24"/>
        </w:rPr>
        <w:t xml:space="preserve">John </w:t>
      </w:r>
      <w:r>
        <w:rPr>
          <w:rStyle w:val="ui-provider"/>
          <w:sz w:val="24"/>
          <w:szCs w:val="24"/>
        </w:rPr>
        <w:t>outlined</w:t>
      </w:r>
      <w:r w:rsidRPr="007E0441">
        <w:rPr>
          <w:rStyle w:val="ui-provider"/>
          <w:sz w:val="24"/>
          <w:szCs w:val="24"/>
        </w:rPr>
        <w:t xml:space="preserve"> to the Members the €10k per annum per MD increase in GMA, is one of the pillars of the Longford County Council Strategic Business Plan 2025-2029.</w:t>
      </w:r>
    </w:p>
    <w:p w14:paraId="000C681D" w14:textId="77777777" w:rsidR="003A3AE5" w:rsidRPr="003A3AE5" w:rsidRDefault="003A3AE5" w:rsidP="003A3AE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val="en-GB"/>
          <w14:ligatures w14:val="none"/>
        </w:rPr>
      </w:pPr>
    </w:p>
    <w:p w14:paraId="7702E099" w14:textId="77777777" w:rsidR="003A3AE5" w:rsidRPr="003A3AE5" w:rsidRDefault="003A3AE5" w:rsidP="003A3AE5">
      <w:pPr>
        <w:spacing w:line="256" w:lineRule="auto"/>
        <w:ind w:left="720"/>
        <w:jc w:val="center"/>
        <w:rPr>
          <w:rFonts w:eastAsiaTheme="minorEastAsia" w:cstheme="minorHAnsi"/>
          <w:b/>
          <w:bCs/>
          <w:color w:val="000000" w:themeColor="text1"/>
          <w:kern w:val="24"/>
          <w14:ligatures w14:val="none"/>
        </w:rPr>
      </w:pPr>
      <w:r w:rsidRPr="003A3AE5">
        <w:rPr>
          <w:rFonts w:eastAsiaTheme="minorEastAsia" w:cstheme="minorHAnsi"/>
          <w:b/>
          <w:bCs/>
          <w:color w:val="000000" w:themeColor="text1"/>
          <w:kern w:val="24"/>
          <w14:ligatures w14:val="none"/>
        </w:rPr>
        <w:t>Granard GMA Sub-Service Allocation 2025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28"/>
        <w:gridCol w:w="2147"/>
        <w:gridCol w:w="1264"/>
        <w:gridCol w:w="1668"/>
        <w:gridCol w:w="1914"/>
      </w:tblGrid>
      <w:tr w:rsidR="003A3AE5" w:rsidRPr="003A3AE5" w14:paraId="2A26F241" w14:textId="77777777" w:rsidTr="006C644E">
        <w:tc>
          <w:tcPr>
            <w:tcW w:w="2028" w:type="dxa"/>
          </w:tcPr>
          <w:p w14:paraId="446F3309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Service Division</w:t>
            </w:r>
          </w:p>
        </w:tc>
        <w:tc>
          <w:tcPr>
            <w:tcW w:w="2147" w:type="dxa"/>
          </w:tcPr>
          <w:p w14:paraId="7905C5A5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Sub-Service</w:t>
            </w:r>
          </w:p>
        </w:tc>
        <w:tc>
          <w:tcPr>
            <w:tcW w:w="1264" w:type="dxa"/>
          </w:tcPr>
          <w:p w14:paraId="6D7C41ED" w14:textId="7397E00E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Allocation 202</w:t>
            </w:r>
            <w:r w:rsidR="00E15F60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668" w:type="dxa"/>
          </w:tcPr>
          <w:p w14:paraId="52FA0C05" w14:textId="3D3EAE96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 xml:space="preserve">Suggested Allocation </w:t>
            </w:r>
            <w:r w:rsidR="006C644E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2025</w:t>
            </w:r>
          </w:p>
        </w:tc>
        <w:tc>
          <w:tcPr>
            <w:tcW w:w="1914" w:type="dxa"/>
          </w:tcPr>
          <w:p w14:paraId="5DABFD72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Increase/Decrease</w:t>
            </w:r>
          </w:p>
        </w:tc>
      </w:tr>
      <w:tr w:rsidR="006C644E" w:rsidRPr="003A3AE5" w14:paraId="54386C30" w14:textId="77777777" w:rsidTr="006C644E">
        <w:tc>
          <w:tcPr>
            <w:tcW w:w="2028" w:type="dxa"/>
          </w:tcPr>
          <w:p w14:paraId="33287A69" w14:textId="28BC8ED4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2749C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32ECDCF8" w14:textId="79FD47C7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Underspend in 2024</w:t>
            </w:r>
          </w:p>
        </w:tc>
        <w:tc>
          <w:tcPr>
            <w:tcW w:w="1264" w:type="dxa"/>
          </w:tcPr>
          <w:p w14:paraId="43E5F33B" w14:textId="04B78F43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€200</w:t>
            </w:r>
          </w:p>
        </w:tc>
        <w:tc>
          <w:tcPr>
            <w:tcW w:w="1668" w:type="dxa"/>
          </w:tcPr>
          <w:p w14:paraId="67B0EFCE" w14:textId="64C028CA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2749C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€200</w:t>
            </w:r>
          </w:p>
        </w:tc>
        <w:tc>
          <w:tcPr>
            <w:tcW w:w="1914" w:type="dxa"/>
          </w:tcPr>
          <w:p w14:paraId="09EC95B8" w14:textId="3AE9BC0D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(</w:t>
            </w:r>
            <w:r w:rsidRPr="002749C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200)</w:t>
            </w:r>
          </w:p>
        </w:tc>
      </w:tr>
      <w:tr w:rsidR="003A3AE5" w:rsidRPr="003A3AE5" w14:paraId="7F26894A" w14:textId="77777777" w:rsidTr="006C644E">
        <w:tc>
          <w:tcPr>
            <w:tcW w:w="2028" w:type="dxa"/>
          </w:tcPr>
          <w:p w14:paraId="139B5E0F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4A741926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Town Twinning</w:t>
            </w:r>
          </w:p>
        </w:tc>
        <w:tc>
          <w:tcPr>
            <w:tcW w:w="1264" w:type="dxa"/>
          </w:tcPr>
          <w:p w14:paraId="62F5AD61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€7,000</w:t>
            </w:r>
          </w:p>
        </w:tc>
        <w:tc>
          <w:tcPr>
            <w:tcW w:w="1668" w:type="dxa"/>
          </w:tcPr>
          <w:p w14:paraId="060955A2" w14:textId="46D61A3F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€8,</w:t>
            </w:r>
            <w:r w:rsidR="00E15F60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000</w:t>
            </w:r>
          </w:p>
        </w:tc>
        <w:tc>
          <w:tcPr>
            <w:tcW w:w="1914" w:type="dxa"/>
          </w:tcPr>
          <w:p w14:paraId="2F26D0D7" w14:textId="572AF600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€1,</w:t>
            </w:r>
            <w:r w:rsidR="00E15F60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</w:t>
            </w: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00</w:t>
            </w:r>
          </w:p>
        </w:tc>
      </w:tr>
      <w:tr w:rsidR="006C644E" w:rsidRPr="003A3AE5" w14:paraId="4DDD5D6E" w14:textId="77777777" w:rsidTr="006C644E">
        <w:tc>
          <w:tcPr>
            <w:tcW w:w="2028" w:type="dxa"/>
          </w:tcPr>
          <w:p w14:paraId="046DDD23" w14:textId="77777777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05C947EF" w14:textId="77777777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 xml:space="preserve">Voluntary Bodies Grants </w:t>
            </w:r>
          </w:p>
        </w:tc>
        <w:tc>
          <w:tcPr>
            <w:tcW w:w="1264" w:type="dxa"/>
          </w:tcPr>
          <w:p w14:paraId="15D9427D" w14:textId="77777777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€44,565</w:t>
            </w:r>
          </w:p>
        </w:tc>
        <w:tc>
          <w:tcPr>
            <w:tcW w:w="1668" w:type="dxa"/>
          </w:tcPr>
          <w:p w14:paraId="4AD884C2" w14:textId="38BBEB3C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2749C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€44,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700</w:t>
            </w:r>
          </w:p>
        </w:tc>
        <w:tc>
          <w:tcPr>
            <w:tcW w:w="1914" w:type="dxa"/>
          </w:tcPr>
          <w:p w14:paraId="6F69EE06" w14:textId="1C3C2016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2749C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135</w:t>
            </w:r>
          </w:p>
        </w:tc>
      </w:tr>
      <w:tr w:rsidR="006C644E" w:rsidRPr="003A3AE5" w14:paraId="3BF372E3" w14:textId="77777777" w:rsidTr="006C644E">
        <w:tc>
          <w:tcPr>
            <w:tcW w:w="2028" w:type="dxa"/>
          </w:tcPr>
          <w:p w14:paraId="40562B8A" w14:textId="77777777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44D11A29" w14:textId="77777777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Tidy Towns/Development Committees</w:t>
            </w:r>
          </w:p>
        </w:tc>
        <w:tc>
          <w:tcPr>
            <w:tcW w:w="1264" w:type="dxa"/>
          </w:tcPr>
          <w:p w14:paraId="24E5663F" w14:textId="77777777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€14,985</w:t>
            </w:r>
          </w:p>
        </w:tc>
        <w:tc>
          <w:tcPr>
            <w:tcW w:w="1668" w:type="dxa"/>
          </w:tcPr>
          <w:p w14:paraId="0F904014" w14:textId="3F4448C4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2749C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5</w:t>
            </w:r>
            <w:r w:rsidRPr="002749C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000</w:t>
            </w:r>
          </w:p>
        </w:tc>
        <w:tc>
          <w:tcPr>
            <w:tcW w:w="1914" w:type="dxa"/>
          </w:tcPr>
          <w:p w14:paraId="2BF6F3CB" w14:textId="0A3B44B5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2749C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15</w:t>
            </w:r>
          </w:p>
        </w:tc>
      </w:tr>
      <w:tr w:rsidR="003A3AE5" w:rsidRPr="003A3AE5" w14:paraId="11F62DEB" w14:textId="77777777" w:rsidTr="006C644E">
        <w:tc>
          <w:tcPr>
            <w:tcW w:w="2028" w:type="dxa"/>
          </w:tcPr>
          <w:p w14:paraId="058B3487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486ACC26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 xml:space="preserve">Dring Amenities </w:t>
            </w:r>
          </w:p>
        </w:tc>
        <w:tc>
          <w:tcPr>
            <w:tcW w:w="1264" w:type="dxa"/>
          </w:tcPr>
          <w:p w14:paraId="4426B4FB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€2,000</w:t>
            </w:r>
          </w:p>
        </w:tc>
        <w:tc>
          <w:tcPr>
            <w:tcW w:w="1668" w:type="dxa"/>
          </w:tcPr>
          <w:p w14:paraId="1BF9DF99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€2,000</w:t>
            </w:r>
          </w:p>
        </w:tc>
        <w:tc>
          <w:tcPr>
            <w:tcW w:w="1914" w:type="dxa"/>
          </w:tcPr>
          <w:p w14:paraId="5C039EF6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€0</w:t>
            </w:r>
          </w:p>
        </w:tc>
      </w:tr>
      <w:tr w:rsidR="003A3AE5" w:rsidRPr="003A3AE5" w14:paraId="043354DF" w14:textId="77777777" w:rsidTr="006C644E">
        <w:tc>
          <w:tcPr>
            <w:tcW w:w="2028" w:type="dxa"/>
          </w:tcPr>
          <w:p w14:paraId="2C4C4F16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0682DA1C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Special Project Grants</w:t>
            </w:r>
          </w:p>
        </w:tc>
        <w:tc>
          <w:tcPr>
            <w:tcW w:w="1264" w:type="dxa"/>
          </w:tcPr>
          <w:p w14:paraId="64F612DA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€25,000</w:t>
            </w:r>
          </w:p>
        </w:tc>
        <w:tc>
          <w:tcPr>
            <w:tcW w:w="1668" w:type="dxa"/>
          </w:tcPr>
          <w:p w14:paraId="4F3E1541" w14:textId="52FA9289" w:rsidR="003A3AE5" w:rsidRPr="003A3AE5" w:rsidRDefault="00E15F60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</w:t>
            </w:r>
            <w:r w:rsidR="00773968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34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,000</w:t>
            </w:r>
          </w:p>
        </w:tc>
        <w:tc>
          <w:tcPr>
            <w:tcW w:w="1914" w:type="dxa"/>
          </w:tcPr>
          <w:p w14:paraId="1BC23336" w14:textId="19F1A2F6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</w:t>
            </w:r>
            <w:r w:rsidR="00E15F60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9</w:t>
            </w:r>
            <w:r w:rsidR="006C644E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,</w:t>
            </w:r>
            <w:r w:rsidR="00E15F60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000</w:t>
            </w:r>
          </w:p>
        </w:tc>
      </w:tr>
      <w:tr w:rsidR="006C644E" w:rsidRPr="003A3AE5" w14:paraId="5801524E" w14:textId="77777777" w:rsidTr="006C644E">
        <w:tc>
          <w:tcPr>
            <w:tcW w:w="2028" w:type="dxa"/>
          </w:tcPr>
          <w:p w14:paraId="404B8F9B" w14:textId="77777777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2147" w:type="dxa"/>
          </w:tcPr>
          <w:p w14:paraId="2DD107AC" w14:textId="77777777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BCP</w:t>
            </w:r>
          </w:p>
        </w:tc>
        <w:tc>
          <w:tcPr>
            <w:tcW w:w="1264" w:type="dxa"/>
          </w:tcPr>
          <w:p w14:paraId="47202D92" w14:textId="77777777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€1,250</w:t>
            </w:r>
          </w:p>
        </w:tc>
        <w:tc>
          <w:tcPr>
            <w:tcW w:w="1668" w:type="dxa"/>
          </w:tcPr>
          <w:p w14:paraId="38811CF2" w14:textId="6961DFAB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2749C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€1,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50</w:t>
            </w:r>
            <w:r w:rsidRPr="002749C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1914" w:type="dxa"/>
          </w:tcPr>
          <w:p w14:paraId="4C4040C3" w14:textId="147377CB" w:rsidR="006C644E" w:rsidRPr="003A3AE5" w:rsidRDefault="006C644E" w:rsidP="006C644E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2749C2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250</w:t>
            </w:r>
          </w:p>
        </w:tc>
      </w:tr>
      <w:tr w:rsidR="003A3AE5" w:rsidRPr="003A3AE5" w14:paraId="0C1FBA78" w14:textId="77777777" w:rsidTr="006C644E">
        <w:tc>
          <w:tcPr>
            <w:tcW w:w="2028" w:type="dxa"/>
          </w:tcPr>
          <w:p w14:paraId="45BF4F88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lastRenderedPageBreak/>
              <w:t>Recreation &amp; Amenity</w:t>
            </w:r>
          </w:p>
        </w:tc>
        <w:tc>
          <w:tcPr>
            <w:tcW w:w="2147" w:type="dxa"/>
          </w:tcPr>
          <w:p w14:paraId="575ADC09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Christmas Lights</w:t>
            </w:r>
          </w:p>
        </w:tc>
        <w:tc>
          <w:tcPr>
            <w:tcW w:w="1264" w:type="dxa"/>
          </w:tcPr>
          <w:p w14:paraId="53B837FC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€5,000</w:t>
            </w:r>
          </w:p>
        </w:tc>
        <w:tc>
          <w:tcPr>
            <w:tcW w:w="1668" w:type="dxa"/>
          </w:tcPr>
          <w:p w14:paraId="5D489BE8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€5,000</w:t>
            </w:r>
          </w:p>
        </w:tc>
        <w:tc>
          <w:tcPr>
            <w:tcW w:w="1914" w:type="dxa"/>
          </w:tcPr>
          <w:p w14:paraId="4591F98F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€0</w:t>
            </w:r>
          </w:p>
        </w:tc>
      </w:tr>
      <w:tr w:rsidR="003A3AE5" w:rsidRPr="003A3AE5" w14:paraId="49BF5342" w14:textId="77777777" w:rsidTr="006C644E">
        <w:tc>
          <w:tcPr>
            <w:tcW w:w="2028" w:type="dxa"/>
          </w:tcPr>
          <w:p w14:paraId="38414711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Grand Total</w:t>
            </w:r>
          </w:p>
        </w:tc>
        <w:tc>
          <w:tcPr>
            <w:tcW w:w="2147" w:type="dxa"/>
          </w:tcPr>
          <w:p w14:paraId="3B5016DE" w14:textId="77777777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64" w:type="dxa"/>
          </w:tcPr>
          <w:p w14:paraId="0A8A0543" w14:textId="24A6AB73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</w:t>
            </w:r>
            <w:r w:rsidR="00773968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00</w:t>
            </w: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,000</w:t>
            </w:r>
          </w:p>
        </w:tc>
        <w:tc>
          <w:tcPr>
            <w:tcW w:w="1668" w:type="dxa"/>
          </w:tcPr>
          <w:p w14:paraId="6BF8A12C" w14:textId="2CC75F52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€110,</w:t>
            </w:r>
            <w:r w:rsidR="006C644E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2</w:t>
            </w:r>
            <w:r w:rsidR="00773968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00</w:t>
            </w:r>
          </w:p>
        </w:tc>
        <w:tc>
          <w:tcPr>
            <w:tcW w:w="1914" w:type="dxa"/>
          </w:tcPr>
          <w:p w14:paraId="3C4BF9EA" w14:textId="77A08595" w:rsidR="003A3AE5" w:rsidRPr="003A3AE5" w:rsidRDefault="003A3AE5" w:rsidP="003A3AE5">
            <w:pPr>
              <w:spacing w:after="160" w:line="25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</w:pPr>
            <w:r w:rsidRPr="003A3AE5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€1</w:t>
            </w:r>
            <w:r w:rsidR="00E15F60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0,</w:t>
            </w:r>
            <w:r w:rsidR="006C644E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2</w:t>
            </w:r>
            <w:r w:rsidR="00773968">
              <w:rPr>
                <w:rFonts w:eastAsia="Times New Roman" w:cstheme="minorHAnsi"/>
                <w:b/>
                <w:bCs/>
                <w:color w:val="000000" w:themeColor="text1"/>
                <w:lang w:val="en-GB"/>
              </w:rPr>
              <w:t>00</w:t>
            </w:r>
          </w:p>
        </w:tc>
      </w:tr>
    </w:tbl>
    <w:p w14:paraId="2E8BAF94" w14:textId="77777777" w:rsidR="003A3AE5" w:rsidRDefault="003A3AE5" w:rsidP="003A3AE5">
      <w:pPr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</w:pPr>
    </w:p>
    <w:p w14:paraId="6AAD2A31" w14:textId="3FDB8F4A" w:rsidR="003A3AE5" w:rsidRDefault="003A3AE5" w:rsidP="003A3AE5">
      <w:pPr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</w:pPr>
      <w:bookmarkStart w:id="0" w:name="_Hlk180415529"/>
      <w:r w:rsidRPr="003A3AE5"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  <w:t>The members thanked John for the presentation and acknowledged all the groups that received funding in 202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  <w:t>4</w:t>
      </w:r>
      <w:r w:rsidRPr="003A3AE5"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  <w:t xml:space="preserve"> and complimented these groups for the works that they did in the community.  </w:t>
      </w:r>
      <w:bookmarkStart w:id="1" w:name="_Hlk149160875"/>
      <w:r w:rsidRPr="003A3AE5"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  <w:t>They also complemented and thanked the team in Community that administered the scheme.</w:t>
      </w:r>
      <w:bookmarkEnd w:id="1"/>
    </w:p>
    <w:p w14:paraId="7DFD3097" w14:textId="77777777" w:rsidR="006C644E" w:rsidRDefault="006C644E" w:rsidP="003A3AE5">
      <w:pPr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</w:pPr>
    </w:p>
    <w:p w14:paraId="197B2DF3" w14:textId="51B4EDD8" w:rsidR="006C644E" w:rsidRPr="002749C2" w:rsidRDefault="006C644E" w:rsidP="006C644E">
      <w:pPr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val="en-GB"/>
        </w:rPr>
      </w:pPr>
      <w:r w:rsidRPr="002749C2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The Members 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welcomed the additional funding in the General Municipal Allocation and </w:t>
      </w:r>
      <w:r w:rsidRPr="002749C2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discussed the suggested allocation in detail. 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 The Members agreed that, in relation to Special Projects, each Member will be allocated €6,000 with the Cathaoirleach allocated an additional €4,000.  The Members also agreed to increase the funding for Town Twinning by €1,000 with both Twinning Committees to receive €3,000 in 2025</w:t>
      </w:r>
      <w:r w:rsidRPr="002749C2">
        <w:rPr>
          <w:rFonts w:eastAsia="Times New Roman" w:cstheme="minorHAnsi"/>
          <w:bCs/>
          <w:color w:val="000000"/>
          <w:sz w:val="24"/>
          <w:szCs w:val="24"/>
          <w:lang w:val="en-GB"/>
        </w:rPr>
        <w:t xml:space="preserve">. </w:t>
      </w:r>
    </w:p>
    <w:bookmarkEnd w:id="0"/>
    <w:p w14:paraId="5EC1498B" w14:textId="77777777" w:rsidR="00773968" w:rsidRPr="003A3AE5" w:rsidRDefault="00773968" w:rsidP="003A3AE5">
      <w:pPr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</w:pPr>
    </w:p>
    <w:p w14:paraId="3E9217A9" w14:textId="3F9FD5B1" w:rsidR="003A3AE5" w:rsidRDefault="003A3AE5" w:rsidP="003A3AE5">
      <w:pPr>
        <w:spacing w:line="256" w:lineRule="auto"/>
        <w:rPr>
          <w:rFonts w:eastAsia="Times New Roman" w:cstheme="minorHAnsi"/>
          <w:snapToGrid w:val="0"/>
          <w:kern w:val="0"/>
          <w:sz w:val="24"/>
          <w:szCs w:val="24"/>
          <w:lang w:val="en-GB"/>
          <w14:ligatures w14:val="none"/>
        </w:rPr>
      </w:pPr>
      <w:r w:rsidRPr="003A3AE5">
        <w:rPr>
          <w:rFonts w:eastAsia="Times New Roman" w:cstheme="minorHAnsi"/>
          <w:snapToGrid w:val="0"/>
          <w:kern w:val="0"/>
          <w:sz w:val="24"/>
          <w:szCs w:val="24"/>
          <w:lang w:val="en-GB"/>
          <w14:ligatures w14:val="none"/>
        </w:rPr>
        <w:t xml:space="preserve">On the proposal of Councillor </w:t>
      </w:r>
      <w:r w:rsidR="00603408">
        <w:rPr>
          <w:rFonts w:eastAsia="Times New Roman" w:cstheme="minorHAnsi"/>
          <w:snapToGrid w:val="0"/>
          <w:kern w:val="0"/>
          <w:sz w:val="24"/>
          <w:szCs w:val="24"/>
          <w:lang w:val="en-GB"/>
          <w14:ligatures w14:val="none"/>
        </w:rPr>
        <w:t>Paraic Brady</w:t>
      </w:r>
      <w:r w:rsidRPr="003A3AE5">
        <w:rPr>
          <w:rFonts w:eastAsia="Times New Roman" w:cstheme="minorHAnsi"/>
          <w:snapToGrid w:val="0"/>
          <w:kern w:val="0"/>
          <w:sz w:val="24"/>
          <w:szCs w:val="24"/>
          <w:lang w:val="en-GB"/>
          <w14:ligatures w14:val="none"/>
        </w:rPr>
        <w:t>, seconded by Councillor</w:t>
      </w:r>
      <w:r w:rsidR="00773968">
        <w:rPr>
          <w:rFonts w:eastAsia="Times New Roman" w:cstheme="minorHAnsi"/>
          <w:snapToGrid w:val="0"/>
          <w:kern w:val="0"/>
          <w:sz w:val="24"/>
          <w:szCs w:val="24"/>
          <w:lang w:val="en-GB"/>
          <w14:ligatures w14:val="none"/>
        </w:rPr>
        <w:t xml:space="preserve"> </w:t>
      </w:r>
      <w:r w:rsidR="00603408">
        <w:rPr>
          <w:rFonts w:eastAsia="Times New Roman" w:cstheme="minorHAnsi"/>
          <w:snapToGrid w:val="0"/>
          <w:kern w:val="0"/>
          <w:sz w:val="24"/>
          <w:szCs w:val="24"/>
          <w:lang w:val="en-GB"/>
          <w14:ligatures w14:val="none"/>
        </w:rPr>
        <w:t>Turlough McGovern</w:t>
      </w:r>
      <w:r w:rsidRPr="003A3AE5">
        <w:rPr>
          <w:rFonts w:eastAsia="Times New Roman" w:cstheme="minorHAnsi"/>
          <w:snapToGrid w:val="0"/>
          <w:kern w:val="0"/>
          <w:sz w:val="24"/>
          <w:szCs w:val="24"/>
          <w:lang w:val="en-GB"/>
          <w14:ligatures w14:val="none"/>
        </w:rPr>
        <w:t xml:space="preserve"> the General Municipal Allocation for 202</w:t>
      </w:r>
      <w:r>
        <w:rPr>
          <w:rFonts w:eastAsia="Times New Roman" w:cstheme="minorHAnsi"/>
          <w:snapToGrid w:val="0"/>
          <w:kern w:val="0"/>
          <w:sz w:val="24"/>
          <w:szCs w:val="24"/>
          <w:lang w:val="en-GB"/>
          <w14:ligatures w14:val="none"/>
        </w:rPr>
        <w:t>5</w:t>
      </w:r>
      <w:r w:rsidRPr="003A3AE5">
        <w:rPr>
          <w:rFonts w:eastAsia="Times New Roman" w:cstheme="minorHAnsi"/>
          <w:snapToGrid w:val="0"/>
          <w:kern w:val="0"/>
          <w:sz w:val="24"/>
          <w:szCs w:val="24"/>
          <w:lang w:val="en-GB"/>
          <w14:ligatures w14:val="none"/>
        </w:rPr>
        <w:t xml:space="preserve"> was adopted. </w:t>
      </w:r>
    </w:p>
    <w:p w14:paraId="069EFD67" w14:textId="77777777" w:rsidR="006C644E" w:rsidRPr="002749C2" w:rsidRDefault="006C644E" w:rsidP="006C644E">
      <w:pPr>
        <w:spacing w:line="256" w:lineRule="auto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2749C2">
        <w:rPr>
          <w:rFonts w:eastAsia="Times New Roman" w:cstheme="minorHAnsi"/>
          <w:snapToGrid w:val="0"/>
          <w:sz w:val="24"/>
          <w:szCs w:val="24"/>
          <w:lang w:val="en-GB"/>
        </w:rPr>
        <w:t>On the proposal of Councillor Paraic Brady, seconded by Councillor Garry Murtagh the Members agreed that the minimum request from the special Projects Fund will be €1</w:t>
      </w:r>
      <w:r>
        <w:rPr>
          <w:rFonts w:eastAsia="Times New Roman" w:cstheme="minorHAnsi"/>
          <w:snapToGrid w:val="0"/>
          <w:sz w:val="24"/>
          <w:szCs w:val="24"/>
          <w:lang w:val="en-GB"/>
        </w:rPr>
        <w:t>,</w:t>
      </w:r>
      <w:r w:rsidRPr="002749C2">
        <w:rPr>
          <w:rFonts w:eastAsia="Times New Roman" w:cstheme="minorHAnsi"/>
          <w:snapToGrid w:val="0"/>
          <w:sz w:val="24"/>
          <w:szCs w:val="24"/>
          <w:lang w:val="en-GB"/>
        </w:rPr>
        <w:t xml:space="preserve">000.  </w:t>
      </w:r>
      <w:r>
        <w:rPr>
          <w:rFonts w:eastAsia="Times New Roman" w:cstheme="minorHAnsi"/>
          <w:bCs/>
          <w:color w:val="000000"/>
          <w:sz w:val="24"/>
          <w:szCs w:val="24"/>
          <w:lang w:val="en-GB"/>
        </w:rPr>
        <w:t>This funding will be used to support community groups and be utilised as matched funding for the delivery of sustainable projects.</w:t>
      </w:r>
    </w:p>
    <w:p w14:paraId="47C1DFD5" w14:textId="77777777" w:rsidR="00F43D37" w:rsidRDefault="00F43D37" w:rsidP="00F43D37">
      <w:pPr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</w:pPr>
    </w:p>
    <w:p w14:paraId="73B4D9E6" w14:textId="532E52A2" w:rsidR="00F43D37" w:rsidRPr="003A3AE5" w:rsidRDefault="00F43D37" w:rsidP="00F43D37">
      <w:pPr>
        <w:widowControl w:val="0"/>
        <w:spacing w:after="0" w:line="240" w:lineRule="auto"/>
        <w:jc w:val="both"/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</w:pPr>
      <w:r w:rsidRPr="00F43D37"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  <w:t>Councillor Paraic Brady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  <w:t xml:space="preserve"> together with the Members of Granard Municipal District</w:t>
      </w:r>
      <w:r w:rsidRPr="00F43D37"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  <w:t xml:space="preserve"> wished to pay tribute to outgoing Minister Heather Humphries for all her support to Co. Longford over the years. </w:t>
      </w:r>
      <w:r>
        <w:rPr>
          <w:rFonts w:eastAsia="Times New Roman" w:cstheme="minorHAnsi"/>
          <w:bCs/>
          <w:color w:val="000000"/>
          <w:kern w:val="0"/>
          <w:sz w:val="24"/>
          <w:szCs w:val="24"/>
          <w:lang w:val="en-GB"/>
          <w14:ligatures w14:val="none"/>
        </w:rPr>
        <w:t xml:space="preserve"> </w:t>
      </w:r>
    </w:p>
    <w:p w14:paraId="0362CF72" w14:textId="77777777" w:rsidR="001108BF" w:rsidRDefault="001108BF" w:rsidP="001108BF">
      <w:pPr>
        <w:pStyle w:val="ListParagraph"/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7F82EBD" w14:textId="01AAE0CD" w:rsidR="001108BF" w:rsidRDefault="001108BF" w:rsidP="001108BF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 w:rsidRPr="001108BF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MULTI-ANNUAL (3-YEAR) RESTORATION IMPROVEMENT PROGRAMME</w:t>
      </w:r>
    </w:p>
    <w:p w14:paraId="5A718386" w14:textId="77777777" w:rsidR="00773968" w:rsidRDefault="00773968" w:rsidP="00773968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531EA8EB" w14:textId="05058286" w:rsidR="002E2F33" w:rsidRPr="002E2F33" w:rsidRDefault="002E2F33" w:rsidP="002E2F33">
      <w:pPr>
        <w:rPr>
          <w:rFonts w:ascii="Calibri" w:hAnsi="Calibri" w:cs="Calibri"/>
          <w:kern w:val="0"/>
          <w:sz w:val="24"/>
          <w:szCs w:val="24"/>
          <w:lang w:eastAsia="en-IE"/>
        </w:rPr>
      </w:pPr>
      <w:r w:rsidRPr="002E2F33">
        <w:rPr>
          <w:kern w:val="0"/>
          <w:sz w:val="24"/>
          <w:szCs w:val="24"/>
          <w14:ligatures w14:val="none"/>
        </w:rPr>
        <w:t xml:space="preserve">David Coppinger outlined the 3 Year Restoration Improvement Programme.  David advised </w:t>
      </w:r>
      <w:r w:rsidRPr="002E2F33">
        <w:rPr>
          <w:rFonts w:ascii="Calibri" w:hAnsi="Calibri" w:cs="Calibri"/>
          <w:kern w:val="0"/>
          <w:sz w:val="24"/>
          <w:szCs w:val="24"/>
          <w:lang w:eastAsia="en-IE"/>
        </w:rPr>
        <w:t xml:space="preserve">The Department guidance requires that a multi-year programme for 2025, 2026 and 2027 be prepared, assuming an annual budget estimate of 100% of </w:t>
      </w:r>
      <w:r w:rsidR="006C644E">
        <w:rPr>
          <w:rFonts w:ascii="Calibri" w:hAnsi="Calibri" w:cs="Calibri"/>
          <w:kern w:val="0"/>
          <w:sz w:val="24"/>
          <w:szCs w:val="24"/>
          <w:lang w:eastAsia="en-IE"/>
        </w:rPr>
        <w:t>the</w:t>
      </w:r>
      <w:r w:rsidR="006C644E" w:rsidRPr="002E2F33">
        <w:rPr>
          <w:rFonts w:ascii="Calibri" w:hAnsi="Calibri" w:cs="Calibri"/>
          <w:kern w:val="0"/>
          <w:sz w:val="24"/>
          <w:szCs w:val="24"/>
          <w:lang w:eastAsia="en-IE"/>
        </w:rPr>
        <w:t xml:space="preserve"> </w:t>
      </w:r>
      <w:r w:rsidRPr="002E2F33">
        <w:rPr>
          <w:rFonts w:ascii="Calibri" w:hAnsi="Calibri" w:cs="Calibri"/>
          <w:kern w:val="0"/>
          <w:sz w:val="24"/>
          <w:szCs w:val="24"/>
          <w:lang w:eastAsia="en-IE"/>
        </w:rPr>
        <w:t>Council’s initial 2024 RI Grant allocation. For the Granard MD that means an annual budget of € 2,072,959. For the purpose of preparing the plan this budget is split equally between the two depots with</w:t>
      </w:r>
      <w:r w:rsidR="006C644E">
        <w:rPr>
          <w:rFonts w:ascii="Calibri" w:hAnsi="Calibri" w:cs="Calibri"/>
          <w:kern w:val="0"/>
          <w:sz w:val="24"/>
          <w:szCs w:val="24"/>
          <w:lang w:eastAsia="en-IE"/>
        </w:rPr>
        <w:t>in</w:t>
      </w:r>
      <w:r w:rsidRPr="002E2F33">
        <w:rPr>
          <w:rFonts w:ascii="Calibri" w:hAnsi="Calibri" w:cs="Calibri"/>
          <w:kern w:val="0"/>
          <w:sz w:val="24"/>
          <w:szCs w:val="24"/>
          <w:lang w:eastAsia="en-IE"/>
        </w:rPr>
        <w:t xml:space="preserve"> Granard MD, i.e., Esker and Granard Depots.</w:t>
      </w:r>
    </w:p>
    <w:p w14:paraId="5A430EF2" w14:textId="77777777" w:rsidR="002E2F33" w:rsidRPr="002E2F33" w:rsidRDefault="002E2F33" w:rsidP="002E2F33">
      <w:pPr>
        <w:spacing w:after="0" w:line="240" w:lineRule="auto"/>
        <w:rPr>
          <w:rFonts w:ascii="Calibri" w:hAnsi="Calibri" w:cs="Calibri"/>
          <w:kern w:val="0"/>
          <w:sz w:val="24"/>
          <w:szCs w:val="24"/>
          <w:lang w:eastAsia="en-IE"/>
        </w:rPr>
      </w:pPr>
      <w:r w:rsidRPr="002E2F33">
        <w:rPr>
          <w:rFonts w:ascii="Calibri" w:hAnsi="Calibri" w:cs="Calibri"/>
          <w:kern w:val="0"/>
          <w:sz w:val="24"/>
          <w:szCs w:val="24"/>
          <w:lang w:eastAsia="en-IE"/>
        </w:rPr>
        <w:t xml:space="preserve">The Regional, Local Primary and Local Secondary roads have been chosen based on their Pavement Survey Condition Index (PSCI), which is a standardised system for assessing the condition of a road. The Department of Transport insist that the PSCI be used as the primary tool for selecting sites for the plan. </w:t>
      </w:r>
    </w:p>
    <w:p w14:paraId="59A13001" w14:textId="77777777" w:rsidR="002E2F33" w:rsidRPr="002E2F33" w:rsidRDefault="002E2F33" w:rsidP="002E2F33">
      <w:pPr>
        <w:spacing w:after="0" w:line="240" w:lineRule="auto"/>
        <w:rPr>
          <w:rFonts w:ascii="Calibri" w:hAnsi="Calibri" w:cs="Calibri"/>
          <w:kern w:val="0"/>
          <w:sz w:val="24"/>
          <w:szCs w:val="24"/>
          <w:lang w:eastAsia="en-IE"/>
        </w:rPr>
      </w:pPr>
    </w:p>
    <w:p w14:paraId="17BB8B41" w14:textId="77777777" w:rsidR="002E2F33" w:rsidRPr="002E2F33" w:rsidRDefault="002E2F33" w:rsidP="002E2F33">
      <w:pPr>
        <w:spacing w:after="0" w:line="240" w:lineRule="auto"/>
        <w:rPr>
          <w:rFonts w:ascii="Calibri" w:hAnsi="Calibri" w:cs="Calibri"/>
          <w:kern w:val="0"/>
          <w:sz w:val="24"/>
          <w:szCs w:val="24"/>
          <w:lang w:eastAsia="en-IE"/>
        </w:rPr>
      </w:pPr>
      <w:r w:rsidRPr="002E2F33">
        <w:rPr>
          <w:rFonts w:ascii="Calibri" w:hAnsi="Calibri" w:cs="Calibri"/>
          <w:kern w:val="0"/>
          <w:sz w:val="24"/>
          <w:szCs w:val="24"/>
          <w:lang w:eastAsia="en-IE"/>
        </w:rPr>
        <w:t>Roads selected in rural areas would be expected to have a PSCI rating of between 1 and 6 and those in urban areas to have a rating between 1 and 8. RI works on regional roads must account for a minimum of 15% of the total annual expenditure in the list.</w:t>
      </w:r>
    </w:p>
    <w:p w14:paraId="10D9FDE1" w14:textId="77777777" w:rsidR="002E2F33" w:rsidRPr="002E2F33" w:rsidRDefault="002E2F33" w:rsidP="002E2F33">
      <w:pPr>
        <w:spacing w:after="0" w:line="240" w:lineRule="auto"/>
        <w:rPr>
          <w:rFonts w:ascii="Calibri" w:hAnsi="Calibri" w:cs="Calibri"/>
          <w:kern w:val="0"/>
          <w:sz w:val="24"/>
          <w:szCs w:val="24"/>
          <w:lang w:eastAsia="en-IE"/>
        </w:rPr>
      </w:pPr>
    </w:p>
    <w:p w14:paraId="15ED5C3C" w14:textId="3F6CF139" w:rsidR="002E2F33" w:rsidRPr="002E2F33" w:rsidRDefault="002E2F33" w:rsidP="002E2F33">
      <w:pPr>
        <w:rPr>
          <w:rFonts w:ascii="Calibri" w:hAnsi="Calibri" w:cs="Calibri"/>
          <w:kern w:val="0"/>
          <w:sz w:val="24"/>
          <w:szCs w:val="24"/>
          <w:lang w:eastAsia="en-IE"/>
        </w:rPr>
      </w:pPr>
      <w:r w:rsidRPr="002E2F33">
        <w:rPr>
          <w:rFonts w:ascii="Calibri" w:hAnsi="Calibri" w:cs="Calibri"/>
          <w:kern w:val="0"/>
          <w:sz w:val="24"/>
          <w:szCs w:val="24"/>
          <w:lang w:eastAsia="en-IE"/>
        </w:rPr>
        <w:lastRenderedPageBreak/>
        <w:t xml:space="preserve">David also advised that </w:t>
      </w:r>
      <w:r w:rsidR="006C644E">
        <w:rPr>
          <w:rFonts w:ascii="Calibri" w:hAnsi="Calibri" w:cs="Calibri"/>
          <w:kern w:val="0"/>
          <w:sz w:val="24"/>
          <w:szCs w:val="24"/>
          <w:lang w:eastAsia="en-IE"/>
        </w:rPr>
        <w:t>i</w:t>
      </w:r>
      <w:r w:rsidRPr="002E2F33">
        <w:rPr>
          <w:rFonts w:ascii="Calibri" w:hAnsi="Calibri" w:cs="Calibri"/>
          <w:kern w:val="0"/>
          <w:sz w:val="24"/>
          <w:szCs w:val="24"/>
          <w:lang w:eastAsia="en-IE"/>
        </w:rPr>
        <w:t>t should be noted that grants under the Restoration Maintenance (Surface Dressing) programme are not included in the 3-year plan.</w:t>
      </w:r>
    </w:p>
    <w:p w14:paraId="4DF825D0" w14:textId="77777777" w:rsidR="002E2F33" w:rsidRPr="002E2F33" w:rsidRDefault="002E2F33" w:rsidP="002E2F33">
      <w:pPr>
        <w:rPr>
          <w:kern w:val="0"/>
          <w:sz w:val="24"/>
          <w:szCs w:val="24"/>
          <w14:ligatures w14:val="none"/>
        </w:rPr>
      </w:pPr>
      <w:r w:rsidRPr="002E2F33">
        <w:rPr>
          <w:kern w:val="0"/>
          <w:sz w:val="24"/>
          <w:szCs w:val="24"/>
          <w14:ligatures w14:val="none"/>
        </w:rPr>
        <w:t xml:space="preserve">On the proposal of Councillor Paraic Brady, seconded by Councillor Turlough McGovern the Multi Annual 3 Year Roads Restoration Programme was adopted. </w:t>
      </w:r>
    </w:p>
    <w:p w14:paraId="4114FE79" w14:textId="5DA18652" w:rsidR="006C644E" w:rsidRDefault="002E2F33" w:rsidP="006C644E">
      <w:pPr>
        <w:rPr>
          <w:sz w:val="24"/>
          <w:szCs w:val="24"/>
        </w:rPr>
      </w:pPr>
      <w:r w:rsidRPr="002E2F33">
        <w:rPr>
          <w:kern w:val="0"/>
          <w:sz w:val="24"/>
          <w:szCs w:val="24"/>
          <w14:ligatures w14:val="none"/>
        </w:rPr>
        <w:t>The Members collectively thanked David, Joe</w:t>
      </w:r>
      <w:r>
        <w:rPr>
          <w:kern w:val="0"/>
          <w:sz w:val="24"/>
          <w:szCs w:val="24"/>
          <w14:ligatures w14:val="none"/>
        </w:rPr>
        <w:t xml:space="preserve"> Gorman, </w:t>
      </w:r>
      <w:r w:rsidRPr="002E2F33">
        <w:rPr>
          <w:kern w:val="0"/>
          <w:sz w:val="24"/>
          <w:szCs w:val="24"/>
          <w14:ligatures w14:val="none"/>
        </w:rPr>
        <w:t xml:space="preserve">Sean </w:t>
      </w:r>
      <w:r>
        <w:rPr>
          <w:kern w:val="0"/>
          <w:sz w:val="24"/>
          <w:szCs w:val="24"/>
          <w14:ligatures w14:val="none"/>
        </w:rPr>
        <w:t xml:space="preserve">Savage </w:t>
      </w:r>
      <w:r w:rsidRPr="002E2F33">
        <w:rPr>
          <w:kern w:val="0"/>
          <w:sz w:val="24"/>
          <w:szCs w:val="24"/>
          <w14:ligatures w14:val="none"/>
        </w:rPr>
        <w:t>and the entire Roads Team for all their great work, engagement and support.</w:t>
      </w:r>
      <w:r w:rsidR="006C644E">
        <w:rPr>
          <w:kern w:val="0"/>
          <w:sz w:val="24"/>
          <w:szCs w:val="24"/>
          <w14:ligatures w14:val="none"/>
        </w:rPr>
        <w:t xml:space="preserve"> </w:t>
      </w:r>
      <w:r w:rsidRPr="002E2F33">
        <w:rPr>
          <w:kern w:val="0"/>
          <w:sz w:val="24"/>
          <w:szCs w:val="24"/>
          <w14:ligatures w14:val="none"/>
        </w:rPr>
        <w:t xml:space="preserve"> </w:t>
      </w:r>
      <w:r w:rsidR="006C644E">
        <w:rPr>
          <w:sz w:val="24"/>
          <w:szCs w:val="24"/>
        </w:rPr>
        <w:t>They acknowledged the work of the team in maintaining the roads in the Municipal District to a very high standard.</w:t>
      </w:r>
    </w:p>
    <w:p w14:paraId="0C368028" w14:textId="77777777" w:rsidR="009A19A1" w:rsidRDefault="009A19A1" w:rsidP="006C644E">
      <w:pPr>
        <w:rPr>
          <w:sz w:val="24"/>
          <w:szCs w:val="24"/>
        </w:rPr>
      </w:pPr>
    </w:p>
    <w:p w14:paraId="158414F4" w14:textId="6AC2D898" w:rsidR="009A19A1" w:rsidRDefault="009A19A1" w:rsidP="006C644E">
      <w:pPr>
        <w:rPr>
          <w:sz w:val="24"/>
          <w:szCs w:val="24"/>
        </w:rPr>
      </w:pPr>
      <w:r>
        <w:rPr>
          <w:sz w:val="24"/>
          <w:szCs w:val="24"/>
        </w:rPr>
        <w:t xml:space="preserve">Councillor Paraic Brady welcomed the works in Drumlish and </w:t>
      </w:r>
      <w:r w:rsidR="00E51623">
        <w:rPr>
          <w:sz w:val="24"/>
          <w:szCs w:val="24"/>
        </w:rPr>
        <w:t xml:space="preserve">recognised that the works may result in some traffic disruption.  </w:t>
      </w:r>
      <w:r>
        <w:rPr>
          <w:sz w:val="24"/>
          <w:szCs w:val="24"/>
        </w:rPr>
        <w:t xml:space="preserve">Councillor </w:t>
      </w:r>
      <w:r w:rsidR="00A21CEC">
        <w:rPr>
          <w:sz w:val="24"/>
          <w:szCs w:val="24"/>
        </w:rPr>
        <w:t>Turlough McGovern complemented the excellent works on the new car park in Granard.</w:t>
      </w:r>
    </w:p>
    <w:p w14:paraId="43CF895C" w14:textId="28CA0B21" w:rsidR="002E2F33" w:rsidRDefault="002E2F33" w:rsidP="002E2F33">
      <w:pPr>
        <w:rPr>
          <w:kern w:val="0"/>
          <w:sz w:val="24"/>
          <w:szCs w:val="24"/>
          <w14:ligatures w14:val="none"/>
        </w:rPr>
      </w:pPr>
    </w:p>
    <w:p w14:paraId="2AD752CE" w14:textId="13482067" w:rsidR="006C644E" w:rsidRPr="002453E1" w:rsidRDefault="006C644E" w:rsidP="002453E1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  <w:r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DATE OF THE NEXT MEETING</w:t>
      </w:r>
    </w:p>
    <w:p w14:paraId="2F828A2E" w14:textId="35477881" w:rsidR="006C644E" w:rsidRPr="002E2F33" w:rsidRDefault="006C644E" w:rsidP="002E2F33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 xml:space="preserve">On the proposal of Councillor Gary Murtagh, seconded by </w:t>
      </w:r>
      <w:r w:rsidR="002453E1">
        <w:rPr>
          <w:kern w:val="0"/>
          <w:sz w:val="24"/>
          <w:szCs w:val="24"/>
          <w14:ligatures w14:val="none"/>
        </w:rPr>
        <w:t>Councillor Turlough McGovern t</w:t>
      </w:r>
      <w:r>
        <w:rPr>
          <w:kern w:val="0"/>
          <w:sz w:val="24"/>
          <w:szCs w:val="24"/>
          <w14:ligatures w14:val="none"/>
        </w:rPr>
        <w:t xml:space="preserve">he Members agreed that the next meeting will be held on </w:t>
      </w:r>
      <w:r w:rsidR="000F5296">
        <w:rPr>
          <w:kern w:val="0"/>
          <w:sz w:val="24"/>
          <w:szCs w:val="24"/>
          <w14:ligatures w14:val="none"/>
        </w:rPr>
        <w:t xml:space="preserve">the </w:t>
      </w:r>
      <w:r w:rsidR="00FD156B">
        <w:rPr>
          <w:kern w:val="0"/>
          <w:sz w:val="24"/>
          <w:szCs w:val="24"/>
          <w14:ligatures w14:val="none"/>
        </w:rPr>
        <w:t>16</w:t>
      </w:r>
      <w:r>
        <w:rPr>
          <w:kern w:val="0"/>
          <w:sz w:val="24"/>
          <w:szCs w:val="24"/>
          <w14:ligatures w14:val="none"/>
        </w:rPr>
        <w:t xml:space="preserve"> December 2024</w:t>
      </w:r>
      <w:r w:rsidR="00FD156B">
        <w:rPr>
          <w:kern w:val="0"/>
          <w:sz w:val="24"/>
          <w:szCs w:val="24"/>
          <w14:ligatures w14:val="none"/>
        </w:rPr>
        <w:t xml:space="preserve"> in Glenview, Aughnacliffe. </w:t>
      </w:r>
    </w:p>
    <w:p w14:paraId="10F894F2" w14:textId="77777777" w:rsidR="00773968" w:rsidRDefault="00773968" w:rsidP="00773968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</w:pPr>
    </w:p>
    <w:p w14:paraId="7D1F6A73" w14:textId="677FE874" w:rsidR="00B50FA3" w:rsidRPr="00733AB8" w:rsidRDefault="00B50FA3" w:rsidP="00B50FA3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733AB8">
        <w:rPr>
          <w:rFonts w:eastAsia="Times New Roman" w:cstheme="minorHAnsi"/>
          <w:snapToGrid w:val="0"/>
          <w:sz w:val="24"/>
          <w:szCs w:val="24"/>
          <w:lang w:val="en-GB"/>
        </w:rPr>
        <w:t xml:space="preserve">This concluded the business of the meeting. </w:t>
      </w:r>
    </w:p>
    <w:p w14:paraId="542A5849" w14:textId="77777777" w:rsidR="00451E1E" w:rsidRPr="00733AB8" w:rsidRDefault="00451E1E" w:rsidP="00B50FA3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1369E18" w14:textId="77777777" w:rsidR="00B50FA3" w:rsidRPr="00733AB8" w:rsidRDefault="00B50FA3" w:rsidP="00B50FA3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32B307B" w14:textId="77777777" w:rsidR="00B50FA3" w:rsidRPr="00733AB8" w:rsidRDefault="00B50FA3" w:rsidP="00B50FA3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733AB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</w:t>
      </w:r>
      <w:r w:rsidRPr="00733AB8">
        <w:rPr>
          <w:rFonts w:eastAsia="Times New Roman" w:cstheme="minorHAnsi"/>
          <w:b/>
          <w:noProof/>
          <w:snapToGrid w:val="0"/>
          <w:sz w:val="24"/>
          <w:szCs w:val="24"/>
          <w:u w:val="single"/>
          <w:lang w:eastAsia="en-IE"/>
        </w:rPr>
        <w:t>____________________</w:t>
      </w:r>
    </w:p>
    <w:p w14:paraId="2AEF887F" w14:textId="26B14AFE" w:rsidR="00B50FA3" w:rsidRPr="00733AB8" w:rsidRDefault="00B50FA3" w:rsidP="00B50FA3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733AB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 Claire McNabola </w:t>
      </w:r>
    </w:p>
    <w:p w14:paraId="42543140" w14:textId="1C6C9C0F" w:rsidR="00B50FA3" w:rsidRPr="00733AB8" w:rsidRDefault="00B50FA3" w:rsidP="00B50FA3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733AB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 Meetings Administrator</w:t>
      </w:r>
    </w:p>
    <w:p w14:paraId="32F24F2C" w14:textId="77777777" w:rsidR="00B50FA3" w:rsidRPr="00733AB8" w:rsidRDefault="00B50FA3" w:rsidP="00B50FA3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14D42C8B" w14:textId="77777777" w:rsidR="00B50FA3" w:rsidRPr="00733AB8" w:rsidRDefault="00B50FA3" w:rsidP="00B50FA3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2ABD9701" w14:textId="4CACCE21" w:rsidR="00B50FA3" w:rsidRPr="00733AB8" w:rsidRDefault="00B50FA3" w:rsidP="00B50FA3">
      <w:pPr>
        <w:widowControl w:val="0"/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CC2EA9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Confirmed and adopted at Granard Municipal District Meeting held on </w:t>
      </w:r>
      <w:r w:rsidRPr="00F43D37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the </w:t>
      </w:r>
      <w:r w:rsidR="001108BF" w:rsidRPr="00F43D37">
        <w:rPr>
          <w:rFonts w:eastAsia="Times New Roman" w:cstheme="minorHAnsi"/>
          <w:b/>
          <w:snapToGrid w:val="0"/>
          <w:sz w:val="24"/>
          <w:szCs w:val="24"/>
          <w:lang w:val="en-GB"/>
        </w:rPr>
        <w:t>1</w:t>
      </w:r>
      <w:r w:rsidR="00FD156B">
        <w:rPr>
          <w:rFonts w:eastAsia="Times New Roman" w:cstheme="minorHAnsi"/>
          <w:b/>
          <w:snapToGrid w:val="0"/>
          <w:sz w:val="24"/>
          <w:szCs w:val="24"/>
          <w:lang w:val="en-GB"/>
        </w:rPr>
        <w:t>6</w:t>
      </w:r>
      <w:r w:rsidR="001108BF" w:rsidRPr="00F43D37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December</w:t>
      </w:r>
      <w:r w:rsidRPr="00CC2EA9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2024.</w:t>
      </w:r>
    </w:p>
    <w:p w14:paraId="4656D848" w14:textId="77777777" w:rsidR="00B50FA3" w:rsidRPr="00733AB8" w:rsidRDefault="00B50FA3" w:rsidP="00B50FA3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0CB4109C" w14:textId="77777777" w:rsidR="00B50FA3" w:rsidRPr="00733AB8" w:rsidRDefault="00B50FA3" w:rsidP="00B50FA3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733AB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       </w:t>
      </w:r>
    </w:p>
    <w:p w14:paraId="72EDEAF7" w14:textId="77777777" w:rsidR="00B50FA3" w:rsidRPr="00733AB8" w:rsidRDefault="00B50FA3" w:rsidP="00B50FA3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733AB8">
        <w:rPr>
          <w:rFonts w:eastAsia="Times New Roman" w:cstheme="minorHAnsi"/>
          <w:b/>
          <w:snapToGrid w:val="0"/>
          <w:sz w:val="24"/>
          <w:szCs w:val="24"/>
          <w:lang w:val="en-GB"/>
        </w:rPr>
        <w:t>Signed: _______________</w:t>
      </w:r>
    </w:p>
    <w:p w14:paraId="010FE1AD" w14:textId="3AC4AA2F" w:rsidR="00920B51" w:rsidRPr="00733AB8" w:rsidRDefault="00B50FA3" w:rsidP="00D34B7F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733AB8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Cathaoirleach.</w:t>
      </w:r>
    </w:p>
    <w:sectPr w:rsidR="00920B51" w:rsidRPr="00733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62"/>
    <w:multiLevelType w:val="hybridMultilevel"/>
    <w:tmpl w:val="4EBCF9B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5762E7"/>
    <w:multiLevelType w:val="hybridMultilevel"/>
    <w:tmpl w:val="10BC5C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66DC"/>
    <w:multiLevelType w:val="hybridMultilevel"/>
    <w:tmpl w:val="8806C47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660D"/>
    <w:multiLevelType w:val="hybridMultilevel"/>
    <w:tmpl w:val="AF8289B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E2295"/>
    <w:multiLevelType w:val="hybridMultilevel"/>
    <w:tmpl w:val="DEA0354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9B703C"/>
    <w:multiLevelType w:val="hybridMultilevel"/>
    <w:tmpl w:val="8D92A816"/>
    <w:lvl w:ilvl="0" w:tplc="A260A5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BB57B7"/>
    <w:multiLevelType w:val="hybridMultilevel"/>
    <w:tmpl w:val="C82249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92D24"/>
    <w:multiLevelType w:val="hybridMultilevel"/>
    <w:tmpl w:val="4E8005CC"/>
    <w:lvl w:ilvl="0" w:tplc="B73AD3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E26C85"/>
    <w:multiLevelType w:val="hybridMultilevel"/>
    <w:tmpl w:val="E872EC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248C9"/>
    <w:multiLevelType w:val="hybridMultilevel"/>
    <w:tmpl w:val="48C288A6"/>
    <w:lvl w:ilvl="0" w:tplc="4F0CE81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DE48B6"/>
    <w:multiLevelType w:val="hybridMultilevel"/>
    <w:tmpl w:val="E872E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27A53"/>
    <w:multiLevelType w:val="hybridMultilevel"/>
    <w:tmpl w:val="87949A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42065"/>
    <w:multiLevelType w:val="hybridMultilevel"/>
    <w:tmpl w:val="D4E4DDD0"/>
    <w:lvl w:ilvl="0" w:tplc="AD66BC3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8D15EB"/>
    <w:multiLevelType w:val="hybridMultilevel"/>
    <w:tmpl w:val="2DD23572"/>
    <w:lvl w:ilvl="0" w:tplc="E3F605C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FB5CE8"/>
    <w:multiLevelType w:val="hybridMultilevel"/>
    <w:tmpl w:val="0024DFD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01F34F7"/>
    <w:multiLevelType w:val="hybridMultilevel"/>
    <w:tmpl w:val="8568639E"/>
    <w:lvl w:ilvl="0" w:tplc="7770829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DF63DD"/>
    <w:multiLevelType w:val="hybridMultilevel"/>
    <w:tmpl w:val="CD5CEC72"/>
    <w:lvl w:ilvl="0" w:tplc="D722AC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B7A95"/>
    <w:multiLevelType w:val="hybridMultilevel"/>
    <w:tmpl w:val="E46A6D8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E93A15"/>
    <w:multiLevelType w:val="hybridMultilevel"/>
    <w:tmpl w:val="F5545070"/>
    <w:lvl w:ilvl="0" w:tplc="D722AC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8130259">
    <w:abstractNumId w:val="6"/>
  </w:num>
  <w:num w:numId="2" w16cid:durableId="1854104581">
    <w:abstractNumId w:val="13"/>
  </w:num>
  <w:num w:numId="3" w16cid:durableId="1343514446">
    <w:abstractNumId w:val="16"/>
  </w:num>
  <w:num w:numId="4" w16cid:durableId="1933706996">
    <w:abstractNumId w:val="18"/>
  </w:num>
  <w:num w:numId="5" w16cid:durableId="569777997">
    <w:abstractNumId w:val="17"/>
  </w:num>
  <w:num w:numId="6" w16cid:durableId="1282148548">
    <w:abstractNumId w:val="0"/>
  </w:num>
  <w:num w:numId="7" w16cid:durableId="1608923282">
    <w:abstractNumId w:val="14"/>
  </w:num>
  <w:num w:numId="8" w16cid:durableId="1208490686">
    <w:abstractNumId w:val="9"/>
  </w:num>
  <w:num w:numId="9" w16cid:durableId="1847204850">
    <w:abstractNumId w:val="5"/>
  </w:num>
  <w:num w:numId="10" w16cid:durableId="1059019193">
    <w:abstractNumId w:val="12"/>
  </w:num>
  <w:num w:numId="11" w16cid:durableId="1335958684">
    <w:abstractNumId w:val="15"/>
  </w:num>
  <w:num w:numId="12" w16cid:durableId="1938364429">
    <w:abstractNumId w:val="7"/>
  </w:num>
  <w:num w:numId="13" w16cid:durableId="1697929361">
    <w:abstractNumId w:val="8"/>
  </w:num>
  <w:num w:numId="14" w16cid:durableId="324555048">
    <w:abstractNumId w:val="4"/>
  </w:num>
  <w:num w:numId="15" w16cid:durableId="570819895">
    <w:abstractNumId w:val="2"/>
  </w:num>
  <w:num w:numId="16" w16cid:durableId="934754113">
    <w:abstractNumId w:val="1"/>
  </w:num>
  <w:num w:numId="17" w16cid:durableId="1776360797">
    <w:abstractNumId w:val="11"/>
  </w:num>
  <w:num w:numId="18" w16cid:durableId="614017892">
    <w:abstractNumId w:val="3"/>
  </w:num>
  <w:num w:numId="19" w16cid:durableId="7935186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51"/>
    <w:rsid w:val="00052DEB"/>
    <w:rsid w:val="000A6930"/>
    <w:rsid w:val="000C6397"/>
    <w:rsid w:val="000F5296"/>
    <w:rsid w:val="001108BF"/>
    <w:rsid w:val="0012338C"/>
    <w:rsid w:val="00176E55"/>
    <w:rsid w:val="001B5533"/>
    <w:rsid w:val="002453E1"/>
    <w:rsid w:val="0029382B"/>
    <w:rsid w:val="00295FA9"/>
    <w:rsid w:val="002E2F33"/>
    <w:rsid w:val="00313BE5"/>
    <w:rsid w:val="00340011"/>
    <w:rsid w:val="0034561E"/>
    <w:rsid w:val="00351D26"/>
    <w:rsid w:val="003A3AE5"/>
    <w:rsid w:val="00451E1E"/>
    <w:rsid w:val="00470775"/>
    <w:rsid w:val="00480212"/>
    <w:rsid w:val="00532D9E"/>
    <w:rsid w:val="00603408"/>
    <w:rsid w:val="006A5A94"/>
    <w:rsid w:val="006B7DB7"/>
    <w:rsid w:val="006C644E"/>
    <w:rsid w:val="006E249C"/>
    <w:rsid w:val="00733AB8"/>
    <w:rsid w:val="00757CBB"/>
    <w:rsid w:val="00761BBE"/>
    <w:rsid w:val="00762A10"/>
    <w:rsid w:val="00773968"/>
    <w:rsid w:val="00777FF5"/>
    <w:rsid w:val="007A088C"/>
    <w:rsid w:val="007E0441"/>
    <w:rsid w:val="007F09EC"/>
    <w:rsid w:val="0082369D"/>
    <w:rsid w:val="008369D5"/>
    <w:rsid w:val="008407E1"/>
    <w:rsid w:val="008A5D28"/>
    <w:rsid w:val="008B3951"/>
    <w:rsid w:val="00920B51"/>
    <w:rsid w:val="00957A7A"/>
    <w:rsid w:val="00983AC2"/>
    <w:rsid w:val="009A19A1"/>
    <w:rsid w:val="009F5CF2"/>
    <w:rsid w:val="00A21CEC"/>
    <w:rsid w:val="00A7410F"/>
    <w:rsid w:val="00A946AF"/>
    <w:rsid w:val="00AA56A1"/>
    <w:rsid w:val="00AB06A3"/>
    <w:rsid w:val="00AB7889"/>
    <w:rsid w:val="00AD6137"/>
    <w:rsid w:val="00B10B05"/>
    <w:rsid w:val="00B11C2A"/>
    <w:rsid w:val="00B50FA3"/>
    <w:rsid w:val="00B97D1C"/>
    <w:rsid w:val="00C0264E"/>
    <w:rsid w:val="00C14F94"/>
    <w:rsid w:val="00C23058"/>
    <w:rsid w:val="00C53CBA"/>
    <w:rsid w:val="00CC2EA9"/>
    <w:rsid w:val="00D34B7F"/>
    <w:rsid w:val="00D71204"/>
    <w:rsid w:val="00D76512"/>
    <w:rsid w:val="00DA224A"/>
    <w:rsid w:val="00DE5A77"/>
    <w:rsid w:val="00E0534F"/>
    <w:rsid w:val="00E15F60"/>
    <w:rsid w:val="00E44CEC"/>
    <w:rsid w:val="00E51623"/>
    <w:rsid w:val="00EF6766"/>
    <w:rsid w:val="00F07C66"/>
    <w:rsid w:val="00F227EF"/>
    <w:rsid w:val="00F3365B"/>
    <w:rsid w:val="00F43D37"/>
    <w:rsid w:val="00F7527E"/>
    <w:rsid w:val="00FB0E1D"/>
    <w:rsid w:val="00F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474CB"/>
  <w15:chartTrackingRefBased/>
  <w15:docId w15:val="{77E34E79-7072-4020-AE74-788BEB7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B51"/>
    <w:pPr>
      <w:ind w:left="720"/>
      <w:contextualSpacing/>
    </w:pPr>
  </w:style>
  <w:style w:type="paragraph" w:styleId="Revision">
    <w:name w:val="Revision"/>
    <w:hidden/>
    <w:uiPriority w:val="99"/>
    <w:semiHidden/>
    <w:rsid w:val="00052DEB"/>
    <w:pPr>
      <w:spacing w:after="0" w:line="240" w:lineRule="auto"/>
    </w:pPr>
  </w:style>
  <w:style w:type="table" w:styleId="TableGrid">
    <w:name w:val="Table Grid"/>
    <w:basedOn w:val="TableNormal"/>
    <w:uiPriority w:val="39"/>
    <w:rsid w:val="003A3A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C6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64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6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44E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7E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949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Connaughton</dc:creator>
  <cp:keywords/>
  <dc:description/>
  <cp:lastModifiedBy>Lorraine McKee</cp:lastModifiedBy>
  <cp:revision>7</cp:revision>
  <dcterms:created xsi:type="dcterms:W3CDTF">2024-10-24T08:09:00Z</dcterms:created>
  <dcterms:modified xsi:type="dcterms:W3CDTF">2024-12-09T12:59:00Z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3a329145-c948-4ef5-abc6-8ff24d9d3c09</vt:lpwstr>
  </property>
</Properties>
</file>